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p w:rsidR="00087345" w:rsidRDefault="006668F5" w:rsidP="00087345">
      <w:pPr>
        <w:jc w:val="center"/>
      </w:pPr>
      <w:r>
        <w:t>Segregation: Paul Green</w:t>
      </w: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/>
      </w:tblPr>
      <w:tblGrid>
        <w:gridCol w:w="2448"/>
        <w:gridCol w:w="7128"/>
      </w:tblGrid>
      <w:tr w:rsidR="00087345" w:rsidRP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6668F5" w:rsidRDefault="00087345" w:rsidP="00B164D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087345" w:rsidRP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C10E33" w:rsidRPr="006668F5" w:rsidRDefault="0040493C" w:rsidP="00AC126C">
            <w:pPr>
              <w:spacing w:after="0" w:line="240" w:lineRule="auto"/>
              <w:rPr>
                <w:rFonts w:eastAsia="Times New Roman"/>
              </w:rPr>
            </w:pPr>
            <w:r w:rsidRPr="006668F5">
              <w:rPr>
                <w:rFonts w:eastAsia="Times New Roman"/>
              </w:rPr>
              <w:t xml:space="preserve">For students to </w:t>
            </w:r>
            <w:r w:rsidR="00677BC4" w:rsidRPr="006668F5">
              <w:rPr>
                <w:rFonts w:cs="Helvetica"/>
              </w:rPr>
              <w:t xml:space="preserve">create a newspaper through </w:t>
            </w:r>
            <w:r w:rsidRPr="006668F5">
              <w:rPr>
                <w:rFonts w:eastAsia="Times New Roman"/>
              </w:rPr>
              <w:t>explor</w:t>
            </w:r>
            <w:r w:rsidR="00677BC4" w:rsidRPr="006668F5">
              <w:rPr>
                <w:rFonts w:eastAsia="Times New Roman"/>
              </w:rPr>
              <w:t>ing</w:t>
            </w:r>
            <w:r w:rsidRPr="006668F5">
              <w:rPr>
                <w:rFonts w:eastAsia="Times New Roman"/>
              </w:rPr>
              <w:t xml:space="preserve"> the </w:t>
            </w:r>
            <w:r w:rsidRPr="006668F5">
              <w:rPr>
                <w:rFonts w:cs="Helvetica"/>
              </w:rPr>
              <w:t>inequalities t</w:t>
            </w:r>
            <w:r w:rsidR="00AB7AF8" w:rsidRPr="006668F5">
              <w:rPr>
                <w:rFonts w:cs="Helvetica"/>
              </w:rPr>
              <w:t xml:space="preserve">hat contribute to segregation, and </w:t>
            </w:r>
            <w:r w:rsidR="00677BC4" w:rsidRPr="006668F5">
              <w:rPr>
                <w:rFonts w:cs="Helvetica"/>
              </w:rPr>
              <w:t>informing readers</w:t>
            </w:r>
            <w:r w:rsidR="00AB7AF8" w:rsidRPr="006668F5">
              <w:rPr>
                <w:rFonts w:cs="Helvetica"/>
              </w:rPr>
              <w:t xml:space="preserve"> on the </w:t>
            </w:r>
            <w:r w:rsidR="006668F5" w:rsidRPr="006668F5">
              <w:rPr>
                <w:rFonts w:eastAsia="Times New Roman"/>
              </w:rPr>
              <w:t>various areas</w:t>
            </w:r>
            <w:r w:rsidR="00677BC4" w:rsidRPr="006668F5">
              <w:rPr>
                <w:rFonts w:eastAsia="Times New Roman"/>
              </w:rPr>
              <w:t xml:space="preserve"> </w:t>
            </w:r>
            <w:r w:rsidR="006668F5" w:rsidRPr="006668F5">
              <w:rPr>
                <w:rFonts w:eastAsia="Times New Roman"/>
              </w:rPr>
              <w:t xml:space="preserve">that </w:t>
            </w:r>
            <w:r w:rsidR="00677BC4" w:rsidRPr="006668F5">
              <w:rPr>
                <w:rFonts w:eastAsia="Times New Roman"/>
              </w:rPr>
              <w:t>segregation</w:t>
            </w:r>
            <w:r w:rsidR="006668F5" w:rsidRPr="006668F5">
              <w:rPr>
                <w:rFonts w:eastAsia="Times New Roman"/>
              </w:rPr>
              <w:t xml:space="preserve"> is found to encompass in societies.  </w:t>
            </w:r>
          </w:p>
          <w:p w:rsidR="00087345" w:rsidRPr="006668F5" w:rsidRDefault="00087345" w:rsidP="00AC126C">
            <w:pPr>
              <w:spacing w:after="0" w:line="240" w:lineRule="auto"/>
              <w:rPr>
                <w:rFonts w:eastAsia="Times New Roman"/>
              </w:rPr>
            </w:pPr>
            <w:bookmarkStart w:id="0" w:name="_GoBack"/>
            <w:bookmarkEnd w:id="0"/>
          </w:p>
        </w:tc>
      </w:tr>
      <w:tr w:rsidR="00087345" w:rsidRP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C10E33" w:rsidRPr="006668F5" w:rsidRDefault="0040493C" w:rsidP="00AC126C">
            <w:pPr>
              <w:spacing w:after="0" w:line="240" w:lineRule="auto"/>
              <w:rPr>
                <w:rFonts w:eastAsia="Times New Roman"/>
              </w:rPr>
            </w:pPr>
            <w:r w:rsidRPr="006668F5">
              <w:rPr>
                <w:rFonts w:eastAsia="Times New Roman"/>
              </w:rPr>
              <w:t>Students will take the role of an editor, and news reporter</w:t>
            </w:r>
            <w:r w:rsidR="00AB7AF8" w:rsidRPr="006668F5">
              <w:rPr>
                <w:rFonts w:eastAsia="Times New Roman"/>
              </w:rPr>
              <w:t xml:space="preserve">.   Students will conduct research from various </w:t>
            </w:r>
            <w:r w:rsidR="00677BC4" w:rsidRPr="006668F5">
              <w:rPr>
                <w:rFonts w:eastAsia="Times New Roman"/>
              </w:rPr>
              <w:t xml:space="preserve">Primary and Secondary </w:t>
            </w:r>
            <w:r w:rsidR="00AB7AF8" w:rsidRPr="006668F5">
              <w:rPr>
                <w:rFonts w:eastAsia="Times New Roman"/>
              </w:rPr>
              <w:t>sources o</w:t>
            </w:r>
            <w:r w:rsidR="00677BC4" w:rsidRPr="006668F5">
              <w:rPr>
                <w:rFonts w:eastAsia="Times New Roman"/>
              </w:rPr>
              <w:t>n obtaining educational, social</w:t>
            </w:r>
            <w:r w:rsidR="00AB7AF8" w:rsidRPr="006668F5">
              <w:rPr>
                <w:rFonts w:eastAsia="Times New Roman"/>
              </w:rPr>
              <w:t xml:space="preserve">, political and economical </w:t>
            </w:r>
            <w:r w:rsidR="00677BC4" w:rsidRPr="006668F5">
              <w:rPr>
                <w:rFonts w:eastAsia="Times New Roman"/>
              </w:rPr>
              <w:t xml:space="preserve">ideological natures of segregation, and report their findings in their newspaper.  </w:t>
            </w:r>
          </w:p>
          <w:p w:rsidR="00087345" w:rsidRPr="006668F5" w:rsidRDefault="00087345" w:rsidP="00AC126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87345" w:rsidRP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6668F5" w:rsidRDefault="00901AF1" w:rsidP="00677BC4">
            <w:pPr>
              <w:spacing w:after="0" w:line="240" w:lineRule="auto"/>
              <w:rPr>
                <w:rFonts w:eastAsia="Times New Roman"/>
              </w:rPr>
            </w:pPr>
            <w:r w:rsidRPr="006668F5">
              <w:rPr>
                <w:rFonts w:eastAsia="Times New Roman"/>
              </w:rPr>
              <w:t xml:space="preserve">The target </w:t>
            </w:r>
            <w:r w:rsidR="003B7555" w:rsidRPr="006668F5">
              <w:rPr>
                <w:rFonts w:eastAsia="Times New Roman"/>
              </w:rPr>
              <w:t>audience is</w:t>
            </w:r>
            <w:r w:rsidR="00677BC4" w:rsidRPr="006668F5">
              <w:rPr>
                <w:rFonts w:eastAsia="Times New Roman"/>
              </w:rPr>
              <w:t xml:space="preserve"> simulated to be citizens within the community.  </w:t>
            </w:r>
          </w:p>
        </w:tc>
      </w:tr>
      <w:tr w:rsidR="00087345" w:rsidRP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087345" w:rsidRPr="006668F5" w:rsidRDefault="00901AF1" w:rsidP="006668F5">
            <w:pPr>
              <w:spacing w:after="0" w:line="240" w:lineRule="auto"/>
              <w:rPr>
                <w:rFonts w:eastAsia="Times New Roman"/>
              </w:rPr>
            </w:pPr>
            <w:r w:rsidRPr="006668F5">
              <w:rPr>
                <w:rFonts w:eastAsia="Times New Roman"/>
              </w:rPr>
              <w:t xml:space="preserve">Segregation brings about the disparities of race, gender, </w:t>
            </w:r>
            <w:r w:rsidR="003B7555" w:rsidRPr="006668F5">
              <w:rPr>
                <w:rFonts w:eastAsia="Times New Roman"/>
              </w:rPr>
              <w:t xml:space="preserve">and class in various aspects of society.  Student’s roles as a reporter, and editor will highlight these issues in </w:t>
            </w:r>
            <w:r w:rsidR="006668F5">
              <w:rPr>
                <w:rFonts w:eastAsia="Times New Roman"/>
              </w:rPr>
              <w:t xml:space="preserve">displaying their newspapers. </w:t>
            </w:r>
          </w:p>
        </w:tc>
      </w:tr>
      <w:tr w:rsidR="00087345" w:rsidRP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6668F5" w:rsidRDefault="003B7555" w:rsidP="006668F5">
            <w:pPr>
              <w:spacing w:after="0" w:line="240" w:lineRule="auto"/>
              <w:rPr>
                <w:rFonts w:eastAsia="Times New Roman"/>
              </w:rPr>
            </w:pPr>
            <w:r w:rsidRPr="006668F5">
              <w:rPr>
                <w:rFonts w:eastAsia="Times New Roman"/>
              </w:rPr>
              <w:t xml:space="preserve">Students will </w:t>
            </w:r>
            <w:r w:rsidR="00340A0F" w:rsidRPr="006668F5">
              <w:rPr>
                <w:rFonts w:eastAsia="Times New Roman"/>
              </w:rPr>
              <w:t xml:space="preserve">create a name for their </w:t>
            </w:r>
            <w:r w:rsidRPr="006668F5">
              <w:rPr>
                <w:rFonts w:eastAsia="Times New Roman"/>
              </w:rPr>
              <w:t xml:space="preserve">newspaper </w:t>
            </w:r>
            <w:r w:rsidR="00340A0F" w:rsidRPr="006668F5">
              <w:rPr>
                <w:rFonts w:eastAsia="Times New Roman"/>
              </w:rPr>
              <w:t xml:space="preserve">and </w:t>
            </w:r>
            <w:r w:rsidRPr="006668F5">
              <w:rPr>
                <w:rFonts w:eastAsia="Times New Roman"/>
              </w:rPr>
              <w:t xml:space="preserve">highlighting </w:t>
            </w:r>
            <w:r w:rsidR="00340A0F" w:rsidRPr="006668F5">
              <w:rPr>
                <w:rFonts w:eastAsia="Times New Roman"/>
              </w:rPr>
              <w:t>one feature story, three</w:t>
            </w:r>
            <w:r w:rsidRPr="006668F5">
              <w:rPr>
                <w:rFonts w:eastAsia="Times New Roman"/>
              </w:rPr>
              <w:t xml:space="preserve"> </w:t>
            </w:r>
            <w:r w:rsidR="00340A0F" w:rsidRPr="006668F5">
              <w:rPr>
                <w:rFonts w:eastAsia="Times New Roman"/>
              </w:rPr>
              <w:t>news articles, one editorial and one</w:t>
            </w:r>
            <w:r w:rsidR="007A6A1A" w:rsidRPr="006668F5">
              <w:rPr>
                <w:rFonts w:eastAsia="Times New Roman"/>
              </w:rPr>
              <w:t xml:space="preserve"> cartoon.  Stu</w:t>
            </w:r>
            <w:r w:rsidR="00340A0F" w:rsidRPr="006668F5">
              <w:rPr>
                <w:rFonts w:eastAsia="Times New Roman"/>
              </w:rPr>
              <w:t>dents can report only once on</w:t>
            </w:r>
            <w:r w:rsidR="007A6A1A" w:rsidRPr="006668F5">
              <w:rPr>
                <w:rFonts w:eastAsia="Times New Roman"/>
              </w:rPr>
              <w:t xml:space="preserve"> the following </w:t>
            </w:r>
            <w:r w:rsidR="00340A0F" w:rsidRPr="006668F5">
              <w:rPr>
                <w:rFonts w:eastAsia="Times New Roman"/>
              </w:rPr>
              <w:t>subjects</w:t>
            </w:r>
            <w:r w:rsidR="007A6A1A" w:rsidRPr="006668F5">
              <w:rPr>
                <w:rFonts w:eastAsia="Times New Roman"/>
              </w:rPr>
              <w:t xml:space="preserve"> of their newspaper; E</w:t>
            </w:r>
            <w:r w:rsidRPr="006668F5">
              <w:rPr>
                <w:rFonts w:eastAsia="Times New Roman"/>
              </w:rPr>
              <w:t xml:space="preserve">ducation, employment, </w:t>
            </w:r>
            <w:r w:rsidR="006668F5">
              <w:rPr>
                <w:rFonts w:eastAsia="Times New Roman"/>
              </w:rPr>
              <w:t xml:space="preserve">businesses, </w:t>
            </w:r>
            <w:r w:rsidRPr="006668F5">
              <w:rPr>
                <w:rFonts w:eastAsia="Times New Roman"/>
              </w:rPr>
              <w:t xml:space="preserve">housing, </w:t>
            </w:r>
            <w:r w:rsidR="00340A0F" w:rsidRPr="006668F5">
              <w:rPr>
                <w:rFonts w:eastAsia="Times New Roman"/>
              </w:rPr>
              <w:t xml:space="preserve">medical, </w:t>
            </w:r>
            <w:r w:rsidRPr="006668F5">
              <w:rPr>
                <w:rFonts w:eastAsia="Times New Roman"/>
              </w:rPr>
              <w:t>social, political</w:t>
            </w:r>
            <w:r w:rsidR="006668F5">
              <w:rPr>
                <w:rFonts w:eastAsia="Times New Roman"/>
              </w:rPr>
              <w:t xml:space="preserve">, </w:t>
            </w:r>
            <w:r w:rsidR="0035230F">
              <w:rPr>
                <w:rFonts w:eastAsia="Times New Roman"/>
              </w:rPr>
              <w:t xml:space="preserve">race, ethnicity, </w:t>
            </w:r>
            <w:r w:rsidR="006668F5">
              <w:rPr>
                <w:rFonts w:eastAsia="Times New Roman"/>
              </w:rPr>
              <w:t>gender</w:t>
            </w:r>
            <w:r w:rsidR="00340A0F" w:rsidRPr="006668F5">
              <w:rPr>
                <w:rFonts w:eastAsia="Times New Roman"/>
              </w:rPr>
              <w:t xml:space="preserve">, </w:t>
            </w:r>
            <w:r w:rsidR="0035230F">
              <w:rPr>
                <w:rFonts w:eastAsia="Times New Roman"/>
              </w:rPr>
              <w:t xml:space="preserve">sexuality, </w:t>
            </w:r>
            <w:r w:rsidR="006668F5">
              <w:rPr>
                <w:rFonts w:eastAsia="Times New Roman"/>
              </w:rPr>
              <w:t xml:space="preserve">judicial systems, obituaries, religion, </w:t>
            </w:r>
            <w:r w:rsidR="00340A0F" w:rsidRPr="006668F5">
              <w:rPr>
                <w:rFonts w:eastAsia="Times New Roman"/>
              </w:rPr>
              <w:t xml:space="preserve">advertisement, and or Sports.  Students will provide at least one photo on each article, and cite the source of their subject stories </w:t>
            </w:r>
            <w:r w:rsidR="0035230F">
              <w:rPr>
                <w:rFonts w:eastAsia="Times New Roman"/>
              </w:rPr>
              <w:t>and/</w:t>
            </w:r>
            <w:r w:rsidR="00340A0F" w:rsidRPr="006668F5">
              <w:rPr>
                <w:rFonts w:eastAsia="Times New Roman"/>
              </w:rPr>
              <w:t>or articles.</w:t>
            </w:r>
          </w:p>
        </w:tc>
      </w:tr>
      <w:tr w:rsidR="00087345" w:rsidRP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C10E33" w:rsidRPr="006668F5" w:rsidRDefault="00340A0F" w:rsidP="006668F5">
            <w:pPr>
              <w:rPr>
                <w:rFonts w:eastAsia="Times New Roman"/>
              </w:rPr>
            </w:pPr>
            <w:r w:rsidRPr="006668F5">
              <w:rPr>
                <w:rFonts w:eastAsia="Times New Roman"/>
              </w:rPr>
              <w:t xml:space="preserve">Students will be given oral instructions, and a Rubric that includes </w:t>
            </w:r>
            <w:r w:rsidR="006668F5" w:rsidRPr="006668F5">
              <w:rPr>
                <w:rFonts w:eastAsia="Times New Roman"/>
              </w:rPr>
              <w:t>the criteria</w:t>
            </w:r>
            <w:r w:rsidRPr="006668F5">
              <w:rPr>
                <w:rFonts w:eastAsia="Times New Roman"/>
              </w:rPr>
              <w:t xml:space="preserve"> for their newspaper</w:t>
            </w:r>
            <w:r w:rsidR="006668F5" w:rsidRPr="006668F5">
              <w:rPr>
                <w:rFonts w:eastAsia="Times New Roman"/>
              </w:rPr>
              <w:t xml:space="preserve"> and its overall expectation.  </w:t>
            </w:r>
          </w:p>
        </w:tc>
      </w:tr>
    </w:tbl>
    <w:p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oNotTrackMoves/>
  <w:defaultTabStop w:val="720"/>
  <w:characterSpacingControl w:val="doNotCompress"/>
  <w:compat/>
  <w:rsids>
    <w:rsidRoot w:val="00087345"/>
    <w:rsid w:val="00087345"/>
    <w:rsid w:val="00215412"/>
    <w:rsid w:val="0026593C"/>
    <w:rsid w:val="002E5237"/>
    <w:rsid w:val="00340A0F"/>
    <w:rsid w:val="0035230F"/>
    <w:rsid w:val="003B7555"/>
    <w:rsid w:val="0040493C"/>
    <w:rsid w:val="005476DF"/>
    <w:rsid w:val="005C1394"/>
    <w:rsid w:val="005F066B"/>
    <w:rsid w:val="006668F5"/>
    <w:rsid w:val="00677BC4"/>
    <w:rsid w:val="006C682B"/>
    <w:rsid w:val="007A6A1A"/>
    <w:rsid w:val="008261F4"/>
    <w:rsid w:val="00834D4B"/>
    <w:rsid w:val="00901AF1"/>
    <w:rsid w:val="009D049C"/>
    <w:rsid w:val="00AB7AF8"/>
    <w:rsid w:val="00AC126C"/>
    <w:rsid w:val="00B164D9"/>
    <w:rsid w:val="00C10E33"/>
    <w:rsid w:val="00C8330C"/>
    <w:rsid w:val="00E14FD8"/>
    <w:rsid w:val="00EA0178"/>
    <w:rsid w:val="00F11972"/>
    <w:rsid w:val="00F4324B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Paul Green</cp:lastModifiedBy>
  <cp:revision>2</cp:revision>
  <cp:lastPrinted>2011-11-28T04:07:00Z</cp:lastPrinted>
  <dcterms:created xsi:type="dcterms:W3CDTF">2015-10-31T06:26:00Z</dcterms:created>
  <dcterms:modified xsi:type="dcterms:W3CDTF">2015-10-31T06:26:00Z</dcterms:modified>
</cp:coreProperties>
</file>